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FD150B" w:rsidRDefault="001B657E" w:rsidP="00C0240A">
      <w:pPr>
        <w:pStyle w:val="NoSpacing"/>
        <w:rPr>
          <w:rStyle w:val="TitleChar"/>
          <w:sz w:val="22"/>
          <w:szCs w:val="22"/>
        </w:rPr>
      </w:pPr>
    </w:p>
    <w:p w14:paraId="42D0BF70" w14:textId="77777777" w:rsidR="00ED2227" w:rsidRDefault="00ED2227" w:rsidP="00ED2227">
      <w:pPr>
        <w:widowControl w:val="0"/>
        <w:spacing w:after="200" w:line="240" w:lineRule="auto"/>
        <w:textDirection w:val="btLr"/>
        <w:rPr>
          <w:rFonts w:ascii="Akzidenz-Grotesk Std Regular" w:eastAsia="Akzidenz-Grotesk Std Regular" w:hAnsi="Akzidenz-Grotesk Std Regular" w:cs="Akzidenz-Grotesk Std Regular"/>
          <w:color w:val="6D6E70"/>
          <w:sz w:val="24"/>
          <w:szCs w:val="20"/>
          <w:lang w:eastAsia="en-CA"/>
        </w:rPr>
      </w:pPr>
      <w:r w:rsidRPr="00ED2227">
        <w:rPr>
          <w:rFonts w:ascii="Akzidenz-Grotesk Std Regular" w:eastAsia="Akzidenz-Grotesk Std Regular" w:hAnsi="Akzidenz-Grotesk Std Regular" w:cs="Akzidenz-Grotesk Std Regular"/>
          <w:color w:val="6D6E70"/>
          <w:sz w:val="24"/>
          <w:szCs w:val="20"/>
          <w:lang w:eastAsia="en-CA"/>
        </w:rPr>
        <w:t>A disorganized evacuation can result in confusion, injury and property damage. This checklist, appropriate for any type of organization, will help you prepare for, conduct, and evaluate your next evacuation drill.</w:t>
      </w:r>
    </w:p>
    <w:p w14:paraId="57D09EE1" w14:textId="77777777" w:rsidR="0003460E" w:rsidRPr="0003460E" w:rsidRDefault="0003460E" w:rsidP="0003460E">
      <w:pPr>
        <w:widowControl w:val="0"/>
        <w:spacing w:after="200" w:line="240" w:lineRule="auto"/>
        <w:rPr>
          <w:rFonts w:ascii="Akzidenz-Grotesk Std Regular" w:eastAsia="Akzidenz-Grotesk Std Regular" w:hAnsi="Akzidenz-Grotesk Std Regular" w:cs="Akzidenz-Grotesk Std Regular"/>
          <w:b/>
          <w:color w:val="ED1B2E"/>
          <w:sz w:val="24"/>
          <w:szCs w:val="24"/>
          <w:lang w:eastAsia="en-CA"/>
        </w:rPr>
      </w:pPr>
      <w:r w:rsidRPr="0003460E">
        <w:rPr>
          <w:rFonts w:ascii="Akzidenz-Grotesk Std Regular" w:eastAsia="Akzidenz-Grotesk Std Regular" w:hAnsi="Akzidenz-Grotesk Std Regular" w:cs="Akzidenz-Grotesk Std Regular"/>
          <w:b/>
          <w:color w:val="ED1B2E"/>
          <w:sz w:val="24"/>
          <w:szCs w:val="24"/>
          <w:lang w:eastAsia="en-CA"/>
        </w:rPr>
        <w:t>PREPARATION</w:t>
      </w:r>
    </w:p>
    <w:p w14:paraId="796C1492" w14:textId="77777777" w:rsidR="0003460E" w:rsidRPr="0003460E" w:rsidRDefault="0003460E" w:rsidP="0003460E">
      <w:pPr>
        <w:widowControl w:val="0"/>
        <w:numPr>
          <w:ilvl w:val="0"/>
          <w:numId w:val="9"/>
        </w:numPr>
        <w:spacing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Review your Emergency Action Plan and ensure it has:</w:t>
      </w:r>
    </w:p>
    <w:p w14:paraId="425E2863"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Identified conditions under which an evacuation would be necessary, as well as clear guidance on when evacuation is NOT the correct option</w:t>
      </w:r>
    </w:p>
    <w:p w14:paraId="314047D7"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Written evacuation procedures</w:t>
      </w:r>
    </w:p>
    <w:p w14:paraId="0A10CFD6"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Identified a clear chain of command and designate those authorized to order an evacuation</w:t>
      </w:r>
    </w:p>
    <w:p w14:paraId="4201F838"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Identified personnel with specials and/or functional needs who may need assistance evacuating and one or more people assigned, including backup personnel, to assist them during an emergency – Organizational leaders are encouraged to become aware and educate themselves on best practice compliance and realistic accommodations for accessibility</w:t>
      </w:r>
    </w:p>
    <w:p w14:paraId="609C4E04"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bookmarkStart w:id="0" w:name="_gjdgxs" w:colFirst="0" w:colLast="0"/>
      <w:bookmarkEnd w:id="0"/>
      <w:r w:rsidRPr="0003460E">
        <w:rPr>
          <w:rFonts w:ascii="Akzidenz-Grotesk Std Regular" w:eastAsia="Akzidenz-Grotesk Std Regular" w:hAnsi="Akzidenz-Grotesk Std Regular" w:cs="Akzidenz-Grotesk Std Regular"/>
          <w:color w:val="6D6E70"/>
          <w:lang w:eastAsia="en-CA"/>
        </w:rPr>
        <w:t>Procedures for assisting staff and visitors, particularly those who do not speak English</w:t>
      </w:r>
    </w:p>
    <w:p w14:paraId="6769C8D7" w14:textId="77777777" w:rsidR="0003460E" w:rsidRPr="0003460E" w:rsidRDefault="0003460E" w:rsidP="0003460E">
      <w:pPr>
        <w:widowControl w:val="0"/>
        <w:numPr>
          <w:ilvl w:val="0"/>
          <w:numId w:val="9"/>
        </w:numPr>
        <w:spacing w:before="60"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Identified systems in place to notify, evacuate, and account for building occupants during off-hours</w:t>
      </w:r>
    </w:p>
    <w:p w14:paraId="604AD4B1" w14:textId="77777777" w:rsidR="0003460E" w:rsidRPr="0003460E" w:rsidRDefault="0003460E" w:rsidP="0003460E">
      <w:pPr>
        <w:widowControl w:val="0"/>
        <w:numPr>
          <w:ilvl w:val="0"/>
          <w:numId w:val="9"/>
        </w:numPr>
        <w:spacing w:before="60"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Identified key staff members to perform critical shut down operations or other duties before evacuating</w:t>
      </w:r>
    </w:p>
    <w:p w14:paraId="31CE7C6B" w14:textId="77777777" w:rsidR="0003460E" w:rsidRPr="0003460E" w:rsidRDefault="0003460E" w:rsidP="0003460E">
      <w:pPr>
        <w:widowControl w:val="0"/>
        <w:numPr>
          <w:ilvl w:val="0"/>
          <w:numId w:val="9"/>
        </w:numPr>
        <w:spacing w:after="0" w:line="240" w:lineRule="auto"/>
        <w:ind w:left="720"/>
        <w:contextualSpacing/>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Procedures to account for staff during an evacuation situation</w:t>
      </w:r>
    </w:p>
    <w:p w14:paraId="5987E0D9" w14:textId="77777777" w:rsidR="0003460E" w:rsidRPr="0003460E" w:rsidRDefault="0003460E" w:rsidP="0003460E">
      <w:pPr>
        <w:widowControl w:val="0"/>
        <w:numPr>
          <w:ilvl w:val="0"/>
          <w:numId w:val="9"/>
        </w:numPr>
        <w:spacing w:before="60" w:after="20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Recommended types and amounts of safety and first aid equipment to have onsite</w:t>
      </w:r>
    </w:p>
    <w:p w14:paraId="4CC9C5B7"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Evacuation procedures and exit routes are marked on floor plans that are posted throughout the facility</w:t>
      </w:r>
    </w:p>
    <w:p w14:paraId="73B2D1FF"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Assembly areas are well marked</w:t>
      </w:r>
    </w:p>
    <w:p w14:paraId="2E2F1FA5"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Ensure evacuation routes were chosen to protect staff, visitors, and contractors from additional hazards and that they will not hinder emergency response efforts</w:t>
      </w:r>
    </w:p>
    <w:p w14:paraId="60DDC818" w14:textId="77777777" w:rsidR="0003460E" w:rsidRPr="0003460E" w:rsidRDefault="0003460E" w:rsidP="0003460E">
      <w:pPr>
        <w:widowControl w:val="0"/>
        <w:numPr>
          <w:ilvl w:val="0"/>
          <w:numId w:val="9"/>
        </w:numPr>
        <w:spacing w:before="20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On an annual basis, at a minimum:</w:t>
      </w:r>
    </w:p>
    <w:p w14:paraId="375221AD" w14:textId="77777777" w:rsidR="0003460E" w:rsidRPr="0003460E" w:rsidRDefault="0003460E" w:rsidP="0003460E">
      <w:pPr>
        <w:widowControl w:val="0"/>
        <w:numPr>
          <w:ilvl w:val="0"/>
          <w:numId w:val="9"/>
        </w:numPr>
        <w:spacing w:before="120"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 xml:space="preserve">Inspect all exit routes to ensure they are free of obstructions and debris </w:t>
      </w:r>
    </w:p>
    <w:p w14:paraId="64E2C555"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Test all back-up and safety systems such as emergency lighting and communications systems</w:t>
      </w:r>
    </w:p>
    <w:p w14:paraId="6AB945C3"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lastRenderedPageBreak/>
        <w:t>Provide emergency response training to safety wardens and staff</w:t>
      </w:r>
    </w:p>
    <w:p w14:paraId="60B63BA7"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Conduct an emergency evacuation drill</w:t>
      </w:r>
    </w:p>
    <w:p w14:paraId="4A1B7280" w14:textId="77777777" w:rsidR="0003460E" w:rsidRPr="0003460E" w:rsidRDefault="0003460E" w:rsidP="0003460E">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03460E">
        <w:rPr>
          <w:rFonts w:ascii="Akzidenz-Grotesk Std Regular" w:eastAsia="Akzidenz-Grotesk Std Regular" w:hAnsi="Akzidenz-Grotesk Std Regular" w:cs="Akzidenz-Grotesk Std Regular"/>
          <w:b/>
          <w:color w:val="ED1B2E"/>
          <w:sz w:val="24"/>
          <w:szCs w:val="24"/>
          <w:lang w:eastAsia="en-CA"/>
        </w:rPr>
        <w:t>CONDUCTING THE DRILL</w:t>
      </w:r>
    </w:p>
    <w:p w14:paraId="1A046382"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If the premises consist of multiple buildings on the same site, conduct drills for one building at a time</w:t>
      </w:r>
    </w:p>
    <w:p w14:paraId="356A1EE3"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If you will be activating any alarms during your drill, contact emergency services or other agencies to notify them of the date and time you will be conducting the drill in order to prevent their unintentional activation</w:t>
      </w:r>
    </w:p>
    <w:p w14:paraId="432FA7D5"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If you are in a multi-tenant building, be sure to notify other occupants in advance that you will be conducting a drill</w:t>
      </w:r>
    </w:p>
    <w:p w14:paraId="16466728"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If your facility has unique hazards or requires special access procedures for first responders, you may wish to include them in your drills periodically</w:t>
      </w:r>
    </w:p>
    <w:p w14:paraId="25F015AA"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Consider the current weather – unless you are testing procedures relevant to a particular weather event, avoid potential hazards by conducting your drill during temperate conditions</w:t>
      </w:r>
    </w:p>
    <w:p w14:paraId="067BF414"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Assign observers</w:t>
      </w:r>
    </w:p>
    <w:p w14:paraId="5C4F4428"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Give prior notice that you are conducting a practice drill – this can be an announcement at the time of the drill such as, “We are conducting an evacuation drill. Please evacuate the building immediately.”</w:t>
      </w:r>
    </w:p>
    <w:p w14:paraId="67F6A8C4" w14:textId="77777777" w:rsidR="0003460E" w:rsidRPr="0003460E" w:rsidRDefault="0003460E" w:rsidP="0003460E">
      <w:pPr>
        <w:widowControl w:val="0"/>
        <w:numPr>
          <w:ilvl w:val="0"/>
          <w:numId w:val="9"/>
        </w:numPr>
        <w:spacing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Consider testing alternate plans by using one of the following strategies:</w:t>
      </w:r>
    </w:p>
    <w:p w14:paraId="7CB5592A"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Have observers to block main evacuation routes, so that alternate routes are tested</w:t>
      </w:r>
    </w:p>
    <w:p w14:paraId="542AAB06" w14:textId="77777777" w:rsidR="0003460E" w:rsidRPr="0003460E" w:rsidRDefault="0003460E" w:rsidP="0003460E">
      <w:pPr>
        <w:widowControl w:val="0"/>
        <w:numPr>
          <w:ilvl w:val="0"/>
          <w:numId w:val="9"/>
        </w:numPr>
        <w:spacing w:after="20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Establish a scenario in which a primary assembly location is unavailable so occupants have to go to a secondary or alternate location</w:t>
      </w:r>
    </w:p>
    <w:p w14:paraId="03EFEE4F" w14:textId="77777777" w:rsidR="0003460E" w:rsidRPr="0003460E" w:rsidRDefault="0003460E" w:rsidP="0003460E">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03460E">
        <w:rPr>
          <w:rFonts w:ascii="Akzidenz-Grotesk Std Regular" w:eastAsia="Akzidenz-Grotesk Std Regular" w:hAnsi="Akzidenz-Grotesk Std Regular" w:cs="Akzidenz-Grotesk Std Regular"/>
          <w:b/>
          <w:color w:val="ED1B2E"/>
          <w:sz w:val="24"/>
          <w:szCs w:val="24"/>
          <w:lang w:eastAsia="en-CA"/>
        </w:rPr>
        <w:t>MONITORING AND OBSERVING THE DRILL</w:t>
      </w:r>
    </w:p>
    <w:p w14:paraId="2695FA1C"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Record the date, start time, end time, and name of the individual in charge</w:t>
      </w:r>
    </w:p>
    <w:p w14:paraId="62A8BA7E"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 xml:space="preserve">Check only those items that were observed or demonstrated during the drill </w:t>
      </w:r>
    </w:p>
    <w:p w14:paraId="7E07680F"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Notification systems, alarms, and communication tools functioned as expected</w:t>
      </w:r>
    </w:p>
    <w:p w14:paraId="7D30040D"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Individuals with assigned roles and responsibilities practiced their skills</w:t>
      </w:r>
    </w:p>
    <w:p w14:paraId="361869A0"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The drill tested evacuation and exit procedures for wheelchairs or other mobility devices</w:t>
      </w:r>
    </w:p>
    <w:p w14:paraId="6198DF30"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Safety equipment was located and tested</w:t>
      </w:r>
    </w:p>
    <w:p w14:paraId="40B719E4"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Staff, visitors, and contractors used the designated evacuation routes and assembled in the designated areas</w:t>
      </w:r>
    </w:p>
    <w:p w14:paraId="4B69176B"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Staff, visitors, and contractors did not lock fire exits, block doorways, halls, or stairs</w:t>
      </w:r>
    </w:p>
    <w:p w14:paraId="19B44AAD" w14:textId="77777777" w:rsidR="0003460E" w:rsidRPr="0003460E" w:rsidRDefault="0003460E" w:rsidP="0003460E">
      <w:pPr>
        <w:widowControl w:val="0"/>
        <w:numPr>
          <w:ilvl w:val="0"/>
          <w:numId w:val="9"/>
        </w:numPr>
        <w:spacing w:after="20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Accountability procedures were practiced</w:t>
      </w:r>
    </w:p>
    <w:p w14:paraId="34A18A6B"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 xml:space="preserve">Pay attention to any of the following: </w:t>
      </w:r>
    </w:p>
    <w:p w14:paraId="3447EDDC"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03460E">
        <w:rPr>
          <w:rFonts w:ascii="Akzidenz-Grotesk Std Regular" w:eastAsia="Akzidenz-Grotesk Std Regular" w:hAnsi="Akzidenz-Grotesk Std Regular" w:cs="Akzidenz-Grotesk Std Regular"/>
          <w:color w:val="6D6E70"/>
          <w:lang w:eastAsia="en-CA"/>
        </w:rPr>
        <w:t>Communication difficulties</w:t>
      </w:r>
    </w:p>
    <w:p w14:paraId="467CD33C"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Issues with any of the exits, fire doors, or evacuation routes</w:t>
      </w:r>
    </w:p>
    <w:p w14:paraId="3DC0751F" w14:textId="77777777" w:rsidR="0003460E" w:rsidRPr="0003460E" w:rsidRDefault="0003460E" w:rsidP="0003460E">
      <w:pPr>
        <w:widowControl w:val="0"/>
        <w:numPr>
          <w:ilvl w:val="0"/>
          <w:numId w:val="9"/>
        </w:numPr>
        <w:spacing w:after="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lastRenderedPageBreak/>
        <w:t>Difficulties for any occupants, particularly children or those with special and/or functional needs</w:t>
      </w:r>
    </w:p>
    <w:p w14:paraId="1B59F550" w14:textId="77777777" w:rsidR="0003460E" w:rsidRPr="0003460E" w:rsidRDefault="0003460E" w:rsidP="0003460E">
      <w:pPr>
        <w:widowControl w:val="0"/>
        <w:numPr>
          <w:ilvl w:val="0"/>
          <w:numId w:val="9"/>
        </w:numPr>
        <w:spacing w:after="200" w:line="240" w:lineRule="auto"/>
        <w:ind w:left="720"/>
        <w:rPr>
          <w:rFonts w:ascii="Helvetica Neue" w:eastAsia="Helvetica Neue" w:hAnsi="Helvetica Neue" w:cs="Helvetica Neue"/>
          <w:color w:val="6D6E70"/>
          <w:lang w:eastAsia="en-CA"/>
        </w:rPr>
      </w:pPr>
      <w:r w:rsidRPr="0003460E">
        <w:rPr>
          <w:rFonts w:ascii="Akzidenz-Grotesk Std Regular" w:eastAsia="Akzidenz-Grotesk Std Regular" w:hAnsi="Akzidenz-Grotesk Std Regular" w:cs="Akzidenz-Grotesk Std Regular"/>
          <w:color w:val="6D6E70"/>
          <w:lang w:eastAsia="en-CA"/>
        </w:rPr>
        <w:t xml:space="preserve">Inappropriate or unnecessary actions such as gathering personal items, using elevators, or locking doors </w:t>
      </w:r>
    </w:p>
    <w:p w14:paraId="6524C9BD" w14:textId="77777777" w:rsidR="0003460E" w:rsidRPr="0003460E" w:rsidRDefault="0003460E" w:rsidP="0003460E">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03460E">
        <w:rPr>
          <w:rFonts w:ascii="Akzidenz-Grotesk Std Regular" w:eastAsia="Akzidenz-Grotesk Std Regular" w:hAnsi="Akzidenz-Grotesk Std Regular" w:cs="Akzidenz-Grotesk Std Regular"/>
          <w:b/>
          <w:color w:val="ED1B2E"/>
          <w:sz w:val="24"/>
          <w:szCs w:val="24"/>
          <w:lang w:eastAsia="en-CA"/>
        </w:rPr>
        <w:t>FOLLOW UP ACTIVITIES</w:t>
      </w:r>
    </w:p>
    <w:p w14:paraId="4F5C4308"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The Emergency Response Team and any observers should conduct a debrief to share observations and identify gaps and/or opportunities for improvement</w:t>
      </w:r>
    </w:p>
    <w:p w14:paraId="21846EE9" w14:textId="77777777" w:rsidR="0003460E" w:rsidRPr="0003460E" w:rsidRDefault="0003460E" w:rsidP="0003460E">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03460E">
        <w:rPr>
          <w:rFonts w:ascii="Akzidenz-Grotesk Std Regular" w:eastAsia="Akzidenz-Grotesk Std Regular" w:hAnsi="Akzidenz-Grotesk Std Regular" w:cs="Akzidenz-Grotesk Std Regular"/>
          <w:color w:val="6D6E70"/>
          <w:sz w:val="24"/>
          <w:szCs w:val="24"/>
          <w:lang w:eastAsia="en-CA"/>
        </w:rPr>
        <w:t xml:space="preserve">Document the drill  and keep the records for at least two years – you may wish to use the </w:t>
      </w:r>
      <w:hyperlink r:id="rId11">
        <w:r w:rsidRPr="0003460E">
          <w:rPr>
            <w:rFonts w:ascii="Akzidenz-Grotesk Std Regular" w:eastAsia="Akzidenz-Grotesk Std Regular" w:hAnsi="Akzidenz-Grotesk Std Regular" w:cs="Akzidenz-Grotesk Std Regular"/>
            <w:color w:val="0000FF"/>
            <w:u w:val="single"/>
            <w:lang w:eastAsia="en-CA"/>
          </w:rPr>
          <w:t>Drill/Exercise History Form</w:t>
        </w:r>
      </w:hyperlink>
      <w:r w:rsidRPr="0003460E">
        <w:rPr>
          <w:rFonts w:ascii="Akzidenz-Grotesk Std Regular" w:eastAsia="Akzidenz-Grotesk Std Regular" w:hAnsi="Akzidenz-Grotesk Std Regular" w:cs="Akzidenz-Grotesk Std Regular"/>
          <w:color w:val="6D6E70"/>
          <w:sz w:val="24"/>
          <w:szCs w:val="24"/>
          <w:lang w:eastAsia="en-CA"/>
        </w:rPr>
        <w:t xml:space="preserve"> or</w:t>
      </w:r>
      <w:hyperlink r:id="rId12">
        <w:r w:rsidRPr="0003460E">
          <w:rPr>
            <w:rFonts w:ascii="Akzidenz-Grotesk Std Regular" w:eastAsia="Akzidenz-Grotesk Std Regular" w:hAnsi="Akzidenz-Grotesk Std Regular" w:cs="Akzidenz-Grotesk Std Regular"/>
            <w:color w:val="0000FF"/>
            <w:u w:val="single"/>
            <w:lang w:eastAsia="en-CA"/>
          </w:rPr>
          <w:t>After Action Report</w:t>
        </w:r>
      </w:hyperlink>
    </w:p>
    <w:p w14:paraId="709FB4C9" w14:textId="77777777" w:rsidR="0003460E" w:rsidRPr="0003460E" w:rsidRDefault="0003460E" w:rsidP="0003460E">
      <w:pPr>
        <w:widowControl w:val="0"/>
        <w:spacing w:after="200" w:line="276" w:lineRule="auto"/>
        <w:rPr>
          <w:rFonts w:ascii="Helvetica Neue" w:eastAsia="Helvetica Neue" w:hAnsi="Helvetica Neue" w:cs="Helvetica Neue"/>
          <w:color w:val="000000"/>
          <w:sz w:val="20"/>
          <w:szCs w:val="20"/>
          <w:lang w:eastAsia="en-CA"/>
        </w:rPr>
      </w:pPr>
    </w:p>
    <w:p w14:paraId="76C01DF5" w14:textId="77777777" w:rsidR="00ED2227" w:rsidRPr="00ED2227" w:rsidRDefault="00ED2227" w:rsidP="00ED2227">
      <w:pPr>
        <w:widowControl w:val="0"/>
        <w:spacing w:after="200" w:line="240" w:lineRule="auto"/>
        <w:textDirection w:val="btLr"/>
        <w:rPr>
          <w:rFonts w:ascii="Helvetica Neue" w:eastAsia="Helvetica Neue" w:hAnsi="Helvetica Neue" w:cs="Helvetica Neue"/>
          <w:i/>
          <w:color w:val="000000"/>
          <w:sz w:val="20"/>
          <w:szCs w:val="20"/>
          <w:lang w:eastAsia="en-CA"/>
        </w:rPr>
      </w:pPr>
    </w:p>
    <w:sectPr w:rsidR="00ED2227" w:rsidRPr="00ED2227" w:rsidSect="00A86000">
      <w:head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B893" w14:textId="77777777" w:rsidR="009F7408" w:rsidRDefault="009F7408" w:rsidP="001B657E">
      <w:pPr>
        <w:spacing w:after="0" w:line="240" w:lineRule="auto"/>
      </w:pPr>
      <w:r>
        <w:separator/>
      </w:r>
    </w:p>
  </w:endnote>
  <w:endnote w:type="continuationSeparator" w:id="0">
    <w:p w14:paraId="42F73543" w14:textId="77777777" w:rsidR="009F7408" w:rsidRDefault="009F7408" w:rsidP="001B657E">
      <w:pPr>
        <w:spacing w:after="0" w:line="240" w:lineRule="auto"/>
      </w:pPr>
      <w:r>
        <w:continuationSeparator/>
      </w:r>
    </w:p>
  </w:endnote>
  <w:endnote w:type="continuationNotice" w:id="1">
    <w:p w14:paraId="7839F59B" w14:textId="77777777" w:rsidR="009F7408" w:rsidRDefault="009F7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6AE4D5A">
          <wp:extent cx="1940118" cy="793375"/>
          <wp:effectExtent l="0" t="0" r="3175" b="6985"/>
          <wp:docPr id="852894578" name="Picture 852894578"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A red square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F26AAF5">
          <wp:extent cx="1918616" cy="796992"/>
          <wp:effectExtent l="0" t="0" r="0" b="0"/>
          <wp:docPr id="897204043" name="Picture 89720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CD0203" w:rsidRDefault="00B46374" w:rsidP="00B46374">
    <w:pPr>
      <w:pStyle w:val="NoSpacing"/>
      <w:rPr>
        <w:rFonts w:eastAsia="Times New Roman" w:cs="Times New Roman"/>
        <w:color w:val="808080" w:themeColor="background1" w:themeShade="80"/>
        <w:sz w:val="16"/>
        <w:szCs w:val="16"/>
      </w:rPr>
    </w:pPr>
    <w:r w:rsidRPr="00CD0203">
      <w:rPr>
        <w:rFonts w:eastAsia="Times New Roman" w:cs="Times New Roman"/>
        <w:color w:val="808080" w:themeColor="background1" w:themeShade="80"/>
        <w:sz w:val="16"/>
        <w:szCs w:val="16"/>
        <w:shd w:val="clear" w:color="auto" w:fill="FFFFFF"/>
      </w:rPr>
      <w:t>NOTE</w:t>
    </w:r>
    <w:r w:rsidRPr="00CD0203">
      <w:rPr>
        <w:rFonts w:eastAsia="Times New Roman" w:cs="Times New Roman"/>
        <w:b/>
        <w:bCs/>
        <w:color w:val="808080" w:themeColor="background1" w:themeShade="80"/>
        <w:sz w:val="16"/>
        <w:szCs w:val="16"/>
        <w:bdr w:val="none" w:sz="0" w:space="0" w:color="auto" w:frame="1"/>
        <w:shd w:val="clear" w:color="auto" w:fill="FFFFFF"/>
      </w:rPr>
      <w:t>:</w:t>
    </w:r>
    <w:r w:rsidRPr="00CD0203">
      <w:rPr>
        <w:rFonts w:eastAsia="Times New Roman" w:cs="Times New Roman"/>
        <w:color w:val="808080" w:themeColor="background1" w:themeShade="80"/>
        <w:sz w:val="16"/>
        <w:szCs w:val="16"/>
        <w:shd w:val="clear" w:color="auto" w:fill="FFFFFF"/>
      </w:rPr>
      <w:t> You are welcome to modify, copy, reproduce, republish, upload, post, transmit or distribute materials found on the Ready Rating Resource Cent</w:t>
    </w:r>
    <w:r>
      <w:rPr>
        <w:rFonts w:eastAsia="Times New Roman" w:cs="Times New Roman"/>
        <w:color w:val="808080" w:themeColor="background1" w:themeShade="80"/>
        <w:sz w:val="16"/>
        <w:szCs w:val="16"/>
        <w:shd w:val="clear" w:color="auto" w:fill="FFFFFF"/>
      </w:rPr>
      <w:t>re (www.readyrating.ca)</w:t>
    </w:r>
    <w:r w:rsidRPr="00CD0203">
      <w:rPr>
        <w:rFonts w:eastAsia="Times New Roman" w:cs="Times New Roman"/>
        <w:color w:val="808080" w:themeColor="background1" w:themeShade="80"/>
        <w:sz w:val="16"/>
        <w:szCs w:val="16"/>
        <w:shd w:val="clear" w:color="auto" w:fill="FFFFFF"/>
      </w:rPr>
      <w:t xml:space="preserve"> provided you include the following copyright notice on your use:</w:t>
    </w:r>
  </w:p>
  <w:p w14:paraId="2B641663" w14:textId="77777777" w:rsidR="00B46374" w:rsidRPr="0021337A" w:rsidRDefault="00B46374" w:rsidP="00B46374">
    <w:pPr>
      <w:rPr>
        <w:rFonts w:ascii="Times" w:eastAsia="Times New Roman" w:hAnsi="Times" w:cs="Times New Roman"/>
        <w:sz w:val="16"/>
        <w:szCs w:val="16"/>
      </w:rPr>
    </w:pPr>
    <w:r>
      <w:rPr>
        <w:rFonts w:ascii="Arial" w:hAnsi="Arial" w:cs="Arial"/>
        <w:color w:val="808080" w:themeColor="background1" w:themeShade="80"/>
        <w:sz w:val="16"/>
        <w:szCs w:val="16"/>
      </w:rPr>
      <w:br/>
    </w:r>
    <w:r w:rsidRPr="00CD0203">
      <w:rPr>
        <w:rFonts w:ascii="Arial" w:hAnsi="Arial" w:cs="Arial"/>
        <w:color w:val="808080" w:themeColor="background1" w:themeShade="80"/>
        <w:sz w:val="16"/>
        <w:szCs w:val="16"/>
      </w:rPr>
      <w:t>Courtesy o</w:t>
    </w:r>
    <w:r>
      <w:rPr>
        <w:rFonts w:ascii="Arial" w:hAnsi="Arial" w:cs="Arial"/>
        <w:color w:val="808080" w:themeColor="background1" w:themeShade="80"/>
        <w:sz w:val="16"/>
        <w:szCs w:val="16"/>
      </w:rPr>
      <w:t>f The American Red Cross and The Canadian Red Cross. © 2023</w:t>
    </w:r>
    <w:r w:rsidRPr="00CD0203">
      <w:rPr>
        <w:rFonts w:ascii="Arial" w:hAnsi="Arial" w:cs="Arial"/>
        <w:color w:val="808080" w:themeColor="background1" w:themeShade="80"/>
        <w:sz w:val="16"/>
        <w:szCs w:val="16"/>
      </w:rPr>
      <w:t xml:space="preserve"> The American National Red Cross</w:t>
    </w:r>
    <w:r>
      <w:rPr>
        <w:rFonts w:ascii="Arial" w:hAnsi="Arial" w:cs="Arial"/>
        <w:color w:val="808080" w:themeColor="background1" w:themeShade="80"/>
        <w:sz w:val="16"/>
        <w:szCs w:val="16"/>
      </w:rPr>
      <w:t xml:space="preserve"> and The Canadian Red Cross Society</w:t>
    </w:r>
    <w:r w:rsidRPr="00CD0203">
      <w:rPr>
        <w:rFonts w:ascii="Arial" w:hAnsi="Arial" w:cs="Arial"/>
        <w:color w:val="808080" w:themeColor="background1" w:themeShade="80"/>
        <w:sz w:val="16"/>
        <w:szCs w:val="16"/>
      </w:rPr>
      <w:t>. All rights reserved.</w:t>
    </w:r>
    <w:r>
      <w:rPr>
        <w:rFonts w:ascii="Arial" w:hAnsi="Arial" w:cs="Arial"/>
        <w:color w:val="808080" w:themeColor="background1" w:themeShade="80"/>
        <w:sz w:val="16"/>
        <w:szCs w:val="16"/>
      </w:rPr>
      <w:t xml:space="preserve"> </w:t>
    </w:r>
    <w:r w:rsidRPr="00CD0203">
      <w:rPr>
        <w:rFonts w:ascii="Arial" w:hAnsi="Arial" w:cs="Arial"/>
        <w:color w:val="808080" w:themeColor="background1" w:themeShade="80"/>
        <w:sz w:val="16"/>
        <w:szCs w:val="16"/>
      </w:rPr>
      <w:t>Adaptation by __________________________.</w:t>
    </w:r>
    <w:r>
      <w:rPr>
        <w:rFonts w:ascii="Arial" w:hAnsi="Arial" w:cs="Arial"/>
        <w:color w:val="808080" w:themeColor="background1" w:themeShade="80"/>
        <w:sz w:val="16"/>
        <w:szCs w:val="16"/>
      </w:rPr>
      <w:t xml:space="preserve">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0A05" w14:textId="77777777" w:rsidR="009F7408" w:rsidRDefault="009F7408" w:rsidP="001B657E">
      <w:pPr>
        <w:spacing w:after="0" w:line="240" w:lineRule="auto"/>
      </w:pPr>
      <w:r>
        <w:separator/>
      </w:r>
    </w:p>
  </w:footnote>
  <w:footnote w:type="continuationSeparator" w:id="0">
    <w:p w14:paraId="53753CF6" w14:textId="77777777" w:rsidR="009F7408" w:rsidRDefault="009F7408" w:rsidP="001B657E">
      <w:pPr>
        <w:spacing w:after="0" w:line="240" w:lineRule="auto"/>
      </w:pPr>
      <w:r>
        <w:continuationSeparator/>
      </w:r>
    </w:p>
  </w:footnote>
  <w:footnote w:type="continuationNotice" w:id="1">
    <w:p w14:paraId="3977ADF5" w14:textId="77777777" w:rsidR="009F7408" w:rsidRDefault="009F7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755523">
      <w:rPr>
        <w:rFonts w:ascii="Arial" w:hAnsi="Arial" w:cs="Arial"/>
        <w:b/>
        <w:i/>
        <w:iCs/>
        <w:color w:val="808080" w:themeColor="background1" w:themeShade="80"/>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5580" w14:textId="678DE597" w:rsidR="00D309D9" w:rsidRDefault="00D309D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49ADC6BE" wp14:editId="2AAE4EA7">
          <wp:extent cx="3181350" cy="691672"/>
          <wp:effectExtent l="0" t="0" r="0" b="0"/>
          <wp:docPr id="515420441" name="Picture 51542044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A picture containing font, graphics, logo,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5258D3B" w:rsidR="00BE3616" w:rsidRPr="002604B3" w:rsidRDefault="00522C5D" w:rsidP="00522C5D">
    <w:pPr>
      <w:spacing w:after="0"/>
      <w:jc w:val="center"/>
      <w:rPr>
        <w:color w:val="808080" w:themeColor="background1" w:themeShade="80"/>
        <w:sz w:val="52"/>
        <w:szCs w:val="52"/>
      </w:rPr>
    </w:pPr>
    <w:r w:rsidRPr="00522C5D">
      <w:rPr>
        <w:rFonts w:ascii="Akzidenz-Grotesk Std Regular" w:eastAsia="Akzidenz-Grotesk Std Regular" w:hAnsi="Akzidenz-Grotesk Std Regular" w:cs="Akzidenz-Grotesk Std Regular"/>
        <w:b/>
        <w:color w:val="ED1B2E"/>
        <w:sz w:val="32"/>
        <w:szCs w:val="32"/>
        <w:lang w:eastAsia="en-CA"/>
      </w:rPr>
      <w:t>Evacuation Drill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9D4"/>
    <w:multiLevelType w:val="multilevel"/>
    <w:tmpl w:val="FB4E8A1E"/>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720602">
    <w:abstractNumId w:val="8"/>
  </w:num>
  <w:num w:numId="2" w16cid:durableId="1997606565">
    <w:abstractNumId w:val="7"/>
  </w:num>
  <w:num w:numId="3" w16cid:durableId="1874685944">
    <w:abstractNumId w:val="2"/>
  </w:num>
  <w:num w:numId="4" w16cid:durableId="1307508931">
    <w:abstractNumId w:val="1"/>
  </w:num>
  <w:num w:numId="5" w16cid:durableId="1988508356">
    <w:abstractNumId w:val="3"/>
  </w:num>
  <w:num w:numId="6" w16cid:durableId="551306605">
    <w:abstractNumId w:val="5"/>
  </w:num>
  <w:num w:numId="7" w16cid:durableId="772434223">
    <w:abstractNumId w:val="4"/>
  </w:num>
  <w:num w:numId="8" w16cid:durableId="1935899268">
    <w:abstractNumId w:val="6"/>
  </w:num>
  <w:num w:numId="9" w16cid:durableId="7592576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3460E"/>
    <w:rsid w:val="00045D0C"/>
    <w:rsid w:val="0005398D"/>
    <w:rsid w:val="000552EB"/>
    <w:rsid w:val="00057545"/>
    <w:rsid w:val="00060D3C"/>
    <w:rsid w:val="00060F65"/>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2C5D"/>
    <w:rsid w:val="005241BE"/>
    <w:rsid w:val="00525F5C"/>
    <w:rsid w:val="00535D24"/>
    <w:rsid w:val="00537303"/>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85FF5"/>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8DF"/>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7408"/>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4FFE"/>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227"/>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67ECA"/>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dyrating.org/Resource-Center/Emergency-Planning/after-action-report-sample?utm_source=AnonOnPageLink&amp;utm_medium=Link&amp;utm_term=AnonUser&amp;utm_content=ResourceLinks&amp;utm_campaign=AnonOnPag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yrating.org/Resource-Center/Emergency-Planning/drillexercise-history-form-sample?utm_source=AnonOnPageLink&amp;utm_medium=Link&amp;utm_term=AnonUser&amp;utm_content=ResourceLinks&amp;utm_campaign=AnonOnPage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937DC393-2DB8-446E-BDBC-2D88F0D9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12</cp:revision>
  <dcterms:created xsi:type="dcterms:W3CDTF">2023-06-29T14:54:00Z</dcterms:created>
  <dcterms:modified xsi:type="dcterms:W3CDTF">2023-06-29T15:31:00Z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